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3whwml4" w:id="1"/>
      <w:bookmarkEnd w:id="1"/>
      <w:r w:rsidDel="00000000" w:rsidR="00000000" w:rsidRPr="00000000">
        <w:rPr>
          <w:rFonts w:ascii="Calibri" w:cs="Calibri" w:eastAsia="Calibri" w:hAnsi="Calibri"/>
          <w:rtl w:val="0"/>
        </w:rPr>
        <w:t xml:space="preserve">TERMINATION OF EMPLOYMENT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“Terminate” includes: </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layoff of an employee from employment, other than a temporary layoff; or</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alteration of a condition of employment that the director declares to be a termination of an employee’s employment.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at the hands of the employer.</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“Voluntary Termination” or resignation means the decision is made by the employee to leave the job.</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when an employer causes a break in an employee’s employment. The break becomes permanent if it lasts for longer than 13 out of 20 consecutive weeks or for a time set by the director of employment standards. </w:t>
      </w:r>
    </w:p>
    <w:p w:rsidR="00000000" w:rsidDel="00000000" w:rsidP="00000000" w:rsidRDefault="00000000" w:rsidRPr="00000000" w14:paraId="00000011">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(ESA) and the terms set out in an employee’s contract when it comes to ending the employment relationship.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[Organization Name] requests that employees provide a minimum of two weeks’ notice to the employer, in writing.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Involuntary Termination</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at minimum: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1"/>
        <w:tblW w:w="6981.0" w:type="dxa"/>
        <w:jc w:val="center"/>
        <w:tblLayout w:type="fixed"/>
        <w:tblLook w:val="0400"/>
      </w:tblPr>
      <w:tblGrid>
        <w:gridCol w:w="3103"/>
        <w:gridCol w:w="1939"/>
        <w:gridCol w:w="1939"/>
        <w:tblGridChange w:id="0">
          <w:tblGrid>
            <w:gridCol w:w="3103"/>
            <w:gridCol w:w="1939"/>
            <w:gridCol w:w="1939"/>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0">
            <w:pPr>
              <w:spacing w:line="240" w:lineRule="auto"/>
              <w:ind w:left="90" w:firstLine="0"/>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1">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2">
            <w:pPr>
              <w:spacing w:line="240" w:lineRule="auto"/>
              <w:ind w:left="90" w:hanging="38"/>
              <w:jc w:val="center"/>
              <w:rPr>
                <w:rFonts w:ascii="Calibri" w:cs="Calibri" w:eastAsia="Calibri" w:hAnsi="Calibri"/>
                <w:b w:val="1"/>
              </w:rPr>
            </w:pPr>
            <w:r w:rsidDel="00000000" w:rsidR="00000000" w:rsidRPr="00000000">
              <w:rPr>
                <w:rFonts w:ascii="Calibri" w:cs="Calibri" w:eastAsia="Calibri" w:hAnsi="Calibri"/>
                <w:b w:val="1"/>
                <w:rtl w:val="0"/>
              </w:rPr>
              <w:t xml:space="preserve">Pay in Lieu</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months to less than 1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1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 year but less than 3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2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3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4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5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5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7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6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7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7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7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8 Weeks’ pay</w:t>
            </w:r>
          </w:p>
        </w:tc>
      </w:tr>
    </w:tbl>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Employees will be entitled to their full regular pay during the notice period and will continue to accrue vacation pay during this time. Any benefits will remain in place for the duration of the notice period. </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just cause are not entitled to notice or pay in lieu of notice.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Temporary Lay-off</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refer to and adhere to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in the event a temporary layoff is required for any reason. The organization is not required to provide written notice of the layoff.</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If an employee is laid off for a period longer than a temporary layoff as set out in the ESA (generally 13 weeks in any period of 20 consecutive weeks), the organization understands the employee may be considered terminated according to the ESA.</w:t>
      </w:r>
    </w:p>
    <w:p w:rsidR="00000000" w:rsidDel="00000000" w:rsidP="00000000" w:rsidRDefault="00000000" w:rsidRPr="00000000" w14:paraId="00000047">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Fonts w:ascii="Calibri" w:cs="Calibri" w:eastAsia="Calibri" w:hAnsi="Calibri"/>
          <w:color w:val="1a1a1a"/>
          <w:rtl w:val="0"/>
        </w:rPr>
        <w:t xml:space="preserve">If a temporary lay off becomes a termination, then the employer must pay the employee pay in lieu of notice that would have been owing if the employer had terminated the employee at the beginning of the temporary lay off.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including any outstanding vacation pay, within seven days of the termination of employment </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so that eligible employees may apply for Employment Insurance (EI) within 5 days of an interruption in earnings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